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199A04FC" w:rsidR="00D75F4A" w:rsidRDefault="00AB7F9A" w:rsidP="00AB7F9A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77777777" w:rsidR="00D75F4A" w:rsidRDefault="000710FA" w:rsidP="00AB7F9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1D260763" w14:textId="12475728" w:rsidR="00D75F4A" w:rsidRDefault="00AB7F9A" w:rsidP="00AB7F9A">
      <w:pPr>
        <w:ind w:firstLine="567"/>
        <w:jc w:val="center"/>
        <w:rPr>
          <w:sz w:val="28"/>
          <w:szCs w:val="28"/>
        </w:rPr>
      </w:pPr>
      <w:r>
        <w:t>«</w:t>
      </w:r>
      <w:r w:rsidRPr="00AB7F9A">
        <w:rPr>
          <w:sz w:val="28"/>
          <w:szCs w:val="28"/>
        </w:rPr>
        <w:t>В</w:t>
      </w:r>
      <w:r w:rsidR="000710FA" w:rsidRPr="00AB7F9A">
        <w:rPr>
          <w:sz w:val="28"/>
          <w:szCs w:val="28"/>
        </w:rPr>
        <w:t>неш</w:t>
      </w:r>
      <w:r w:rsidR="000710FA">
        <w:rPr>
          <w:sz w:val="28"/>
          <w:szCs w:val="28"/>
        </w:rPr>
        <w:t>няя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r w:rsidR="007F23B5">
        <w:rPr>
          <w:sz w:val="28"/>
          <w:szCs w:val="28"/>
        </w:rPr>
        <w:t>Родниковского</w:t>
      </w:r>
      <w:r w:rsidR="009B3EC9" w:rsidRPr="009B3EC9">
        <w:rPr>
          <w:sz w:val="28"/>
          <w:szCs w:val="28"/>
        </w:rPr>
        <w:t xml:space="preserve"> сельского поселения Белореченского </w:t>
      </w:r>
      <w:r w:rsidR="00A7092F">
        <w:rPr>
          <w:spacing w:val="-14"/>
          <w:sz w:val="28"/>
          <w:szCs w:val="28"/>
          <w:highlight w:val="white"/>
        </w:rPr>
        <w:t>муниципального район</w:t>
      </w:r>
      <w:r w:rsidR="00A7092F">
        <w:rPr>
          <w:spacing w:val="-14"/>
          <w:sz w:val="28"/>
          <w:szCs w:val="28"/>
        </w:rPr>
        <w:t>а Краснодарского края</w:t>
      </w:r>
      <w:r w:rsidR="009B3EC9" w:rsidRPr="009B3EC9">
        <w:rPr>
          <w:sz w:val="28"/>
          <w:szCs w:val="28"/>
        </w:rPr>
        <w:t xml:space="preserve">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</w:t>
      </w:r>
      <w:r w:rsidR="00C51324">
        <w:rPr>
          <w:sz w:val="28"/>
          <w:szCs w:val="28"/>
        </w:rPr>
        <w:t>25</w:t>
      </w:r>
      <w:r w:rsidR="009B3EC9" w:rsidRPr="009B3EC9">
        <w:rPr>
          <w:sz w:val="28"/>
          <w:szCs w:val="28"/>
        </w:rPr>
        <w:t xml:space="preserve"> год</w:t>
      </w:r>
      <w:r w:rsidR="00F56A3E">
        <w:rPr>
          <w:sz w:val="28"/>
          <w:szCs w:val="28"/>
        </w:rPr>
        <w:t>»</w:t>
      </w:r>
    </w:p>
    <w:p w14:paraId="55E7473D" w14:textId="77777777" w:rsidR="00F56A3E" w:rsidRPr="00A7092F" w:rsidRDefault="00F56A3E" w:rsidP="00AB7F9A">
      <w:pPr>
        <w:ind w:firstLine="567"/>
        <w:jc w:val="center"/>
        <w:rPr>
          <w:spacing w:val="-14"/>
          <w:sz w:val="28"/>
          <w:szCs w:val="28"/>
        </w:rPr>
      </w:pPr>
    </w:p>
    <w:p w14:paraId="7189830D" w14:textId="03590130" w:rsidR="007F23B5" w:rsidRPr="00F56A3E" w:rsidRDefault="00F56A3E" w:rsidP="007F23B5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</w:t>
      </w:r>
      <w:r w:rsidR="007F23B5" w:rsidRPr="00F56A3E">
        <w:rPr>
          <w:bCs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0A98D021" w14:textId="77777777" w:rsidR="007F23B5" w:rsidRPr="008C5BBC" w:rsidRDefault="007F23B5" w:rsidP="007F23B5">
      <w:pPr>
        <w:ind w:firstLine="567"/>
        <w:jc w:val="both"/>
        <w:rPr>
          <w:sz w:val="28"/>
          <w:szCs w:val="28"/>
        </w:rPr>
      </w:pPr>
      <w:bookmarkStart w:id="0" w:name="_Hlk132360795"/>
      <w:bookmarkStart w:id="1" w:name="_Hlk132112651"/>
      <w:r w:rsidRPr="008C5BBC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достоверна.</w:t>
      </w:r>
    </w:p>
    <w:p w14:paraId="237545E0" w14:textId="77777777" w:rsidR="007F23B5" w:rsidRPr="008C5BBC" w:rsidRDefault="007F23B5" w:rsidP="007F23B5">
      <w:pPr>
        <w:ind w:firstLine="567"/>
        <w:jc w:val="both"/>
        <w:rPr>
          <w:sz w:val="28"/>
          <w:szCs w:val="28"/>
        </w:rPr>
      </w:pPr>
      <w:r w:rsidRPr="008C5BBC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</w:t>
      </w:r>
      <w:r>
        <w:rPr>
          <w:sz w:val="28"/>
          <w:szCs w:val="28"/>
        </w:rPr>
        <w:t xml:space="preserve">артальной и месячной отчетности </w:t>
      </w:r>
      <w:r w:rsidRPr="008C5BBC">
        <w:rPr>
          <w:sz w:val="28"/>
          <w:szCs w:val="28"/>
        </w:rPr>
        <w:t>об исполнении бюджетов системы Российской Федерации, утвержденной Приказом Минфина РФ от 28 декабря 2010г. № l91н, с учетом изменений и дополнений.</w:t>
      </w:r>
    </w:p>
    <w:p w14:paraId="65066B94" w14:textId="77777777" w:rsidR="007F23B5" w:rsidRPr="008C5BBC" w:rsidRDefault="007F23B5" w:rsidP="007F23B5">
      <w:pPr>
        <w:ind w:firstLine="567"/>
        <w:jc w:val="both"/>
        <w:rPr>
          <w:sz w:val="28"/>
          <w:szCs w:val="28"/>
        </w:rPr>
      </w:pPr>
      <w:r w:rsidRPr="008C5BBC">
        <w:rPr>
          <w:sz w:val="28"/>
          <w:szCs w:val="28"/>
        </w:rPr>
        <w:t>В отчетности соблюдены контрольные соотношения, установленные Инструкцией №191н и требованиями Министерства финансов Российской Федерации.</w:t>
      </w:r>
    </w:p>
    <w:p w14:paraId="4259F85D" w14:textId="77777777" w:rsidR="007F23B5" w:rsidRPr="008C5BBC" w:rsidRDefault="007F23B5" w:rsidP="007F23B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Меж</w:t>
      </w:r>
      <w:r w:rsidRPr="008C5BBC">
        <w:rPr>
          <w:sz w:val="28"/>
          <w:szCs w:val="28"/>
        </w:rPr>
        <w:t>докумен</w:t>
      </w:r>
      <w:r>
        <w:rPr>
          <w:sz w:val="28"/>
          <w:szCs w:val="28"/>
        </w:rPr>
        <w:t>тал</w:t>
      </w:r>
      <w:r w:rsidRPr="008C5BBC">
        <w:rPr>
          <w:sz w:val="28"/>
          <w:szCs w:val="28"/>
        </w:rPr>
        <w:t>ьной</w:t>
      </w:r>
      <w:proofErr w:type="spellEnd"/>
      <w:r w:rsidRPr="008C5BBC"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внутри</w:t>
      </w:r>
      <w:r w:rsidRPr="008C5BBC">
        <w:rPr>
          <w:sz w:val="28"/>
          <w:szCs w:val="28"/>
        </w:rPr>
        <w:t>документальной</w:t>
      </w:r>
      <w:proofErr w:type="spellEnd"/>
      <w:r w:rsidRPr="008C5BBC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</w:t>
      </w:r>
      <w:r>
        <w:rPr>
          <w:sz w:val="28"/>
          <w:szCs w:val="28"/>
        </w:rPr>
        <w:t>укцией N 191н, расхождений не в</w:t>
      </w:r>
      <w:r w:rsidRPr="008C5BBC">
        <w:rPr>
          <w:sz w:val="28"/>
          <w:szCs w:val="28"/>
        </w:rPr>
        <w:t>ы</w:t>
      </w:r>
      <w:r>
        <w:rPr>
          <w:sz w:val="28"/>
          <w:szCs w:val="28"/>
        </w:rPr>
        <w:t>я</w:t>
      </w:r>
      <w:r w:rsidRPr="008C5BBC">
        <w:rPr>
          <w:sz w:val="28"/>
          <w:szCs w:val="28"/>
        </w:rPr>
        <w:t>влено.</w:t>
      </w:r>
    </w:p>
    <w:p w14:paraId="1099DB55" w14:textId="77777777" w:rsidR="007F23B5" w:rsidRPr="008C5BBC" w:rsidRDefault="007F23B5" w:rsidP="007F23B5">
      <w:pPr>
        <w:ind w:firstLine="567"/>
        <w:jc w:val="both"/>
        <w:rPr>
          <w:sz w:val="28"/>
          <w:szCs w:val="28"/>
        </w:rPr>
      </w:pPr>
      <w:r w:rsidRPr="008C5BBC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bookmarkEnd w:id="0"/>
    <w:bookmarkEnd w:id="1"/>
    <w:p w14:paraId="798013A8" w14:textId="77777777" w:rsidR="007F23B5" w:rsidRDefault="007F23B5" w:rsidP="007F23B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Вместе с тем, установлено:</w:t>
      </w:r>
    </w:p>
    <w:p w14:paraId="417F14AF" w14:textId="77777777" w:rsidR="007F23B5" w:rsidRPr="00F75EEC" w:rsidRDefault="007F23B5" w:rsidP="007F23B5">
      <w:pPr>
        <w:pStyle w:val="ac"/>
        <w:numPr>
          <w:ilvl w:val="0"/>
          <w:numId w:val="4"/>
        </w:numPr>
        <w:ind w:left="0" w:firstLine="567"/>
        <w:jc w:val="both"/>
        <w:rPr>
          <w:bCs/>
          <w:sz w:val="28"/>
          <w:szCs w:val="28"/>
        </w:rPr>
      </w:pPr>
      <w:r w:rsidRPr="00F75EEC">
        <w:rPr>
          <w:bCs/>
          <w:sz w:val="28"/>
          <w:szCs w:val="28"/>
        </w:rPr>
        <w:t>Сведения об исполнении текстовых ст</w:t>
      </w:r>
      <w:r>
        <w:rPr>
          <w:bCs/>
          <w:sz w:val="28"/>
          <w:szCs w:val="28"/>
        </w:rPr>
        <w:t>атей закона (решения) о бюджете н</w:t>
      </w:r>
      <w:r w:rsidRPr="00F75EEC">
        <w:rPr>
          <w:bCs/>
          <w:sz w:val="28"/>
          <w:szCs w:val="28"/>
        </w:rPr>
        <w:t xml:space="preserve">е отражены в пояснительной записке в таблице №3 </w:t>
      </w:r>
    </w:p>
    <w:p w14:paraId="434952C5" w14:textId="77777777" w:rsidR="007F23B5" w:rsidRPr="00C63359" w:rsidRDefault="007F23B5" w:rsidP="007F23B5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i/>
          <w:iCs/>
          <w:color w:val="auto"/>
          <w:sz w:val="28"/>
          <w:szCs w:val="28"/>
          <w:lang w:eastAsia="en-US"/>
        </w:rPr>
      </w:pPr>
      <w:r w:rsidRPr="00C63359">
        <w:rPr>
          <w:bCs/>
          <w:sz w:val="28"/>
          <w:szCs w:val="28"/>
        </w:rPr>
        <w:t xml:space="preserve">Администрация Родниковского сельского поселения Белореченского муниципального района Краснодарского края и ПАО «ТНС </w:t>
      </w:r>
      <w:proofErr w:type="spellStart"/>
      <w:r w:rsidRPr="00C63359">
        <w:rPr>
          <w:bCs/>
          <w:sz w:val="28"/>
          <w:szCs w:val="28"/>
        </w:rPr>
        <w:t>энерго</w:t>
      </w:r>
      <w:proofErr w:type="spellEnd"/>
      <w:r w:rsidRPr="00C63359">
        <w:rPr>
          <w:bCs/>
          <w:sz w:val="28"/>
          <w:szCs w:val="28"/>
        </w:rPr>
        <w:t xml:space="preserve"> Кубань» на основании пункта 4 части 1 статьи 93 Закона №44-ФЗ заключили 4 договора энергоснабжения на сумму </w:t>
      </w:r>
      <w:r w:rsidRPr="00C63359">
        <w:rPr>
          <w:color w:val="auto"/>
          <w:sz w:val="28"/>
          <w:szCs w:val="28"/>
          <w:lang w:bidi="ru-RU"/>
        </w:rPr>
        <w:t>1 590 787,09 рублей.</w:t>
      </w:r>
      <w:r w:rsidRPr="00F75EEC">
        <w:t xml:space="preserve"> </w:t>
      </w:r>
    </w:p>
    <w:p w14:paraId="6EF91732" w14:textId="77777777" w:rsidR="007F23B5" w:rsidRDefault="007F23B5" w:rsidP="007F23B5">
      <w:pPr>
        <w:pStyle w:val="ac"/>
        <w:ind w:left="0" w:firstLine="567"/>
        <w:jc w:val="both"/>
        <w:rPr>
          <w:color w:val="auto"/>
          <w:sz w:val="28"/>
          <w:szCs w:val="28"/>
          <w:lang w:bidi="ru-RU"/>
        </w:rPr>
      </w:pPr>
      <w:r w:rsidRPr="00C63359">
        <w:rPr>
          <w:color w:val="auto"/>
          <w:sz w:val="28"/>
          <w:szCs w:val="28"/>
          <w:lang w:bidi="ru-RU"/>
        </w:rPr>
        <w:t>Учитывая пункт 29 части 1 статьи 93 Закона №44-ФЗ</w:t>
      </w:r>
      <w:r w:rsidRPr="00C63359">
        <w:rPr>
          <w:rFonts w:eastAsiaTheme="minorHAnsi"/>
          <w:iCs/>
          <w:color w:val="auto"/>
          <w:sz w:val="28"/>
          <w:szCs w:val="28"/>
          <w:lang w:eastAsia="en-US"/>
        </w:rPr>
        <w:t xml:space="preserve"> </w:t>
      </w:r>
      <w:r w:rsidRPr="00C63359">
        <w:rPr>
          <w:color w:val="auto"/>
          <w:sz w:val="28"/>
          <w:szCs w:val="28"/>
          <w:lang w:bidi="ru-RU"/>
        </w:rPr>
        <w:t>Контрольно-счетная палата приходит к выводу о правомерности и целесообразности заключения договора энергоснабжения с применением указанного положения Закона №44-ФЗ.</w:t>
      </w:r>
    </w:p>
    <w:p w14:paraId="64FBCBE1" w14:textId="77777777" w:rsidR="007F23B5" w:rsidRDefault="007F23B5" w:rsidP="007F23B5">
      <w:pPr>
        <w:pStyle w:val="ac"/>
        <w:numPr>
          <w:ilvl w:val="0"/>
          <w:numId w:val="4"/>
        </w:numPr>
        <w:ind w:left="0" w:firstLine="567"/>
        <w:jc w:val="both"/>
        <w:rPr>
          <w:color w:val="auto"/>
          <w:sz w:val="28"/>
          <w:szCs w:val="28"/>
          <w:lang w:bidi="ru-RU"/>
        </w:rPr>
      </w:pPr>
      <w:r>
        <w:rPr>
          <w:sz w:val="28"/>
          <w:szCs w:val="28"/>
        </w:rPr>
        <w:t>В</w:t>
      </w:r>
      <w:r w:rsidRPr="00C63359">
        <w:rPr>
          <w:color w:val="auto"/>
          <w:sz w:val="28"/>
          <w:szCs w:val="28"/>
          <w:lang w:bidi="ru-RU"/>
        </w:rPr>
        <w:t>ыявлены факты нарушения порядка применения бюджетной классификации расходов, утвержденной Приказом Минфина России от 24.05.2022 г. №82н «О Порядке формирования и применения кодов бюджетной классификации Российской Федерации, их структуре и принципах назначения», на оплату расходов за уличное освещение и техническое обслуживание в сумме 1 573 462,75 рублей.</w:t>
      </w:r>
    </w:p>
    <w:p w14:paraId="2AC9542D" w14:textId="1F5A5B97" w:rsidR="007F23B5" w:rsidRPr="00C63359" w:rsidRDefault="007F23B5" w:rsidP="007F23B5">
      <w:pPr>
        <w:ind w:firstLine="567"/>
        <w:jc w:val="both"/>
        <w:rPr>
          <w:bCs/>
          <w:sz w:val="28"/>
          <w:szCs w:val="28"/>
        </w:rPr>
      </w:pPr>
      <w:r w:rsidRPr="00C63359">
        <w:rPr>
          <w:bCs/>
          <w:sz w:val="28"/>
          <w:szCs w:val="28"/>
        </w:rPr>
        <w:t xml:space="preserve">Бюджетные ассигнования на оплату расходов за уличное освещение и его техническое обслуживание предусмотрены по подразделу бюджетной классификации 0503 «Благоустройство», целевой статье 7410010300 «Оплата за уличное освещение и техническое обслуживание», КВР 240 «Иные закупки товаров, работ и услуг для обеспечения государственных (муниципальных) нужд» в </w:t>
      </w:r>
      <w:bookmarkStart w:id="2" w:name="_GoBack"/>
      <w:bookmarkEnd w:id="2"/>
      <w:r w:rsidR="00A94973" w:rsidRPr="00C63359">
        <w:rPr>
          <w:bCs/>
          <w:sz w:val="28"/>
          <w:szCs w:val="28"/>
        </w:rPr>
        <w:t>сумме 1</w:t>
      </w:r>
      <w:r w:rsidRPr="00C63359">
        <w:rPr>
          <w:bCs/>
          <w:sz w:val="28"/>
          <w:szCs w:val="28"/>
        </w:rPr>
        <w:t xml:space="preserve"> 700 000,00 рублей. Оказанные услуги </w:t>
      </w:r>
      <w:r w:rsidRPr="00C63359">
        <w:rPr>
          <w:bCs/>
          <w:sz w:val="28"/>
          <w:szCs w:val="28"/>
        </w:rPr>
        <w:lastRenderedPageBreak/>
        <w:t>оплачены Администрацией с утвержденной классификации расходов в сумме 1 573 462,75 рублей (форма 0503127).</w:t>
      </w:r>
    </w:p>
    <w:p w14:paraId="08AF093C" w14:textId="77777777" w:rsidR="007F23B5" w:rsidRPr="00C63359" w:rsidRDefault="007F23B5" w:rsidP="007F23B5">
      <w:pPr>
        <w:ind w:firstLine="567"/>
        <w:jc w:val="both"/>
        <w:rPr>
          <w:bCs/>
          <w:sz w:val="28"/>
          <w:szCs w:val="28"/>
        </w:rPr>
      </w:pPr>
      <w:r w:rsidRPr="00C63359">
        <w:rPr>
          <w:bCs/>
          <w:sz w:val="28"/>
          <w:szCs w:val="28"/>
        </w:rPr>
        <w:t xml:space="preserve">Мероприятия по оплате уличного освещения и его технического обслуживания включено в перечень основных мероприятий муниципальной программы, утвержденной постановлением администрации Родниковского сельского поселения от 20.12.2023 г. №343 «Об утверждении муниципальной программы Родниковского сельского поселения Белореченского района «Благоустройство территорий поселений» (с изменениями и дополнениями от 12.11.2025 №268). </w:t>
      </w:r>
    </w:p>
    <w:p w14:paraId="3E01EFD4" w14:textId="77777777" w:rsidR="007F23B5" w:rsidRPr="00C63359" w:rsidRDefault="007F23B5" w:rsidP="007F23B5">
      <w:pPr>
        <w:ind w:firstLine="567"/>
        <w:jc w:val="both"/>
        <w:rPr>
          <w:bCs/>
          <w:sz w:val="28"/>
          <w:szCs w:val="28"/>
        </w:rPr>
      </w:pPr>
      <w:r w:rsidRPr="00C63359">
        <w:rPr>
          <w:bCs/>
          <w:sz w:val="28"/>
          <w:szCs w:val="28"/>
        </w:rPr>
        <w:t>В соответствии с целевыми показателями муниципальной программы  утвержденной постановлением администрации Родниковского сельского поселения от 20.12.2023 г. №334 «Об утверждении муниципальной программы Родниковского сельского поселения Белореченского района «Дорожная деятельность в отношении автомобильных дорог общего пользования местного значения» (с изменениями и дополнениями от 12.11.2025 №269)  одним из основных направлений в развитии автодорожной инфраструктуры является  замена вышедших из строя ламп и светильников, проводов, кабелей, автоматических выключателей, трансформаторов, плата за расход электроосвещения, системы вентиляции, светофорные объекты, информационные щиты и указатели, метеостанции, видеосистемы, счетчики учета интенсивности движения и иные подобные объекты; проведение испытаний линий электроосвещения.</w:t>
      </w:r>
    </w:p>
    <w:p w14:paraId="6B5A7839" w14:textId="77777777" w:rsidR="007F23B5" w:rsidRDefault="007F23B5" w:rsidP="007F23B5">
      <w:pPr>
        <w:ind w:firstLine="567"/>
        <w:jc w:val="both"/>
        <w:rPr>
          <w:bCs/>
          <w:sz w:val="28"/>
          <w:szCs w:val="28"/>
        </w:rPr>
      </w:pPr>
      <w:r w:rsidRPr="00C63359">
        <w:rPr>
          <w:bCs/>
          <w:sz w:val="28"/>
          <w:szCs w:val="28"/>
        </w:rPr>
        <w:t>На основании установленной ведомственной структуры расходов целевой статьи 7410010300 «Оплата за уличное освещение и техническое обслуживание», коду вида расходов 240 «Иные закупки товаров, работ и услуг для обеспечения государственных (муниципальных) нужд» следует, что данные расходы в сумме 1 573 462,75 рублей произведены по целевому назначению, но должны быть отражены по соответствующему разделу, подразделу, в рамках которого должно осуществляться отражение расходов га обеспечение дорожной деятельности в отношении автомобильных дорог общего пользования местного значения сельского поселения – 0409 «Дорожное хозяйство (дорожные фонды).</w:t>
      </w:r>
    </w:p>
    <w:p w14:paraId="08C3053E" w14:textId="77777777" w:rsidR="007F23B5" w:rsidRPr="000A557F" w:rsidRDefault="007F23B5" w:rsidP="007F23B5">
      <w:pPr>
        <w:pStyle w:val="ac"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 w:rsidRPr="000A557F">
        <w:rPr>
          <w:bCs/>
          <w:sz w:val="28"/>
          <w:szCs w:val="28"/>
        </w:rPr>
        <w:t>Нарушение ст.34 БК РФ – принцип эффективности использования бюджетных средств.</w:t>
      </w:r>
      <w:r w:rsidRPr="000A557F">
        <w:rPr>
          <w:rFonts w:eastAsiaTheme="minorHAnsi"/>
          <w:color w:val="auto"/>
          <w:sz w:val="28"/>
          <w:szCs w:val="28"/>
          <w:lang w:eastAsia="en-US"/>
        </w:rPr>
        <w:t xml:space="preserve"> Б</w:t>
      </w:r>
      <w:r w:rsidRPr="000A557F">
        <w:rPr>
          <w:bCs/>
          <w:sz w:val="28"/>
          <w:szCs w:val="28"/>
        </w:rPr>
        <w:t xml:space="preserve">юджетные средства, израсходованные на разработку инженерно-геодезических работ по объекту: «Газоснабжение ул. Лазурной пос. Садового» в сумме 220 000,00 </w:t>
      </w:r>
      <w:proofErr w:type="gramStart"/>
      <w:r w:rsidRPr="000A557F">
        <w:rPr>
          <w:bCs/>
          <w:sz w:val="28"/>
          <w:szCs w:val="28"/>
        </w:rPr>
        <w:t>рублей</w:t>
      </w:r>
      <w:proofErr w:type="gramEnd"/>
      <w:r w:rsidRPr="000A557F">
        <w:rPr>
          <w:bCs/>
          <w:sz w:val="28"/>
          <w:szCs w:val="28"/>
        </w:rPr>
        <w:t xml:space="preserve"> не привели к результату, проект списан.</w:t>
      </w:r>
    </w:p>
    <w:p w14:paraId="3CACC99B" w14:textId="77777777" w:rsidR="007F23B5" w:rsidRPr="00C63359" w:rsidRDefault="007F23B5" w:rsidP="007F23B5">
      <w:pPr>
        <w:pStyle w:val="ac"/>
        <w:ind w:left="709"/>
        <w:jc w:val="both"/>
        <w:rPr>
          <w:bCs/>
          <w:sz w:val="28"/>
          <w:szCs w:val="28"/>
        </w:rPr>
      </w:pPr>
    </w:p>
    <w:p w14:paraId="0AEC2F28" w14:textId="1549BC6A" w:rsidR="00A63E00" w:rsidRDefault="007F23B5" w:rsidP="00A94973">
      <w:pPr>
        <w:ind w:firstLine="567"/>
        <w:jc w:val="both"/>
        <w:rPr>
          <w:sz w:val="28"/>
          <w:szCs w:val="28"/>
        </w:rPr>
      </w:pPr>
      <w:r w:rsidRPr="00115B64">
        <w:rPr>
          <w:bCs/>
          <w:sz w:val="28"/>
          <w:szCs w:val="28"/>
        </w:rPr>
        <w:t>Информация по результатам проведенной проверки</w:t>
      </w:r>
      <w:r w:rsidRPr="00115B64">
        <w:t xml:space="preserve"> </w:t>
      </w:r>
      <w:r w:rsidRPr="00115B64">
        <w:rPr>
          <w:bCs/>
          <w:sz w:val="28"/>
          <w:szCs w:val="28"/>
        </w:rPr>
        <w:t xml:space="preserve">бюджетной отчетности </w:t>
      </w:r>
      <w:r w:rsidRPr="00566535">
        <w:rPr>
          <w:color w:val="auto"/>
          <w:sz w:val="28"/>
          <w:szCs w:val="28"/>
          <w:lang w:bidi="ru-RU"/>
        </w:rPr>
        <w:t xml:space="preserve">администрацией </w:t>
      </w:r>
      <w:r>
        <w:rPr>
          <w:color w:val="auto"/>
          <w:sz w:val="28"/>
          <w:szCs w:val="28"/>
          <w:lang w:bidi="ru-RU"/>
        </w:rPr>
        <w:t>Родниковского</w:t>
      </w:r>
      <w:r w:rsidRPr="00566535">
        <w:rPr>
          <w:color w:val="auto"/>
          <w:sz w:val="28"/>
          <w:szCs w:val="28"/>
          <w:lang w:bidi="ru-RU"/>
        </w:rPr>
        <w:t xml:space="preserve"> сельского поселения Белореченского муниципального района Краснодарского края</w:t>
      </w:r>
      <w:r w:rsidRPr="00115B64">
        <w:rPr>
          <w:bCs/>
          <w:sz w:val="28"/>
          <w:szCs w:val="28"/>
        </w:rPr>
        <w:t xml:space="preserve"> будет представлена в Заключении на отчет об исполнении бюджета муниципального образования Белореченский муниципальный район Краснодарского края за 202</w:t>
      </w:r>
      <w:r>
        <w:rPr>
          <w:bCs/>
          <w:sz w:val="28"/>
          <w:szCs w:val="28"/>
        </w:rPr>
        <w:t>5</w:t>
      </w:r>
      <w:r w:rsidRPr="00115B64">
        <w:rPr>
          <w:bCs/>
          <w:sz w:val="28"/>
          <w:szCs w:val="28"/>
        </w:rPr>
        <w:t xml:space="preserve"> год.</w:t>
      </w:r>
    </w:p>
    <w:p w14:paraId="043F7DBB" w14:textId="77777777" w:rsidR="003A7D19" w:rsidRDefault="003A7D19">
      <w:pPr>
        <w:jc w:val="both"/>
        <w:rPr>
          <w:sz w:val="28"/>
          <w:szCs w:val="28"/>
        </w:rPr>
      </w:pPr>
    </w:p>
    <w:p w14:paraId="09ABF7CE" w14:textId="06B628D9" w:rsidR="00D75F4A" w:rsidRDefault="00D75F4A" w:rsidP="00A7092F">
      <w:pPr>
        <w:jc w:val="both"/>
      </w:pPr>
    </w:p>
    <w:sectPr w:rsidR="00D75F4A" w:rsidSect="000B7AD3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C5AAF"/>
    <w:multiLevelType w:val="hybridMultilevel"/>
    <w:tmpl w:val="788AE15A"/>
    <w:lvl w:ilvl="0" w:tplc="7072437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307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B7AD3"/>
    <w:rsid w:val="000C3381"/>
    <w:rsid w:val="002146F5"/>
    <w:rsid w:val="0029105E"/>
    <w:rsid w:val="003A7D19"/>
    <w:rsid w:val="004818C4"/>
    <w:rsid w:val="00544EDD"/>
    <w:rsid w:val="007F23B5"/>
    <w:rsid w:val="008F3FF2"/>
    <w:rsid w:val="009B3EC9"/>
    <w:rsid w:val="00A63E00"/>
    <w:rsid w:val="00A7092F"/>
    <w:rsid w:val="00A93596"/>
    <w:rsid w:val="00A94973"/>
    <w:rsid w:val="00AB7F9A"/>
    <w:rsid w:val="00AC4A54"/>
    <w:rsid w:val="00B52CC4"/>
    <w:rsid w:val="00B71BB6"/>
    <w:rsid w:val="00B82E03"/>
    <w:rsid w:val="00C428DB"/>
    <w:rsid w:val="00C4323E"/>
    <w:rsid w:val="00C51324"/>
    <w:rsid w:val="00CA20EE"/>
    <w:rsid w:val="00D371E3"/>
    <w:rsid w:val="00D75F4A"/>
    <w:rsid w:val="00F56A3E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CC894E72-EDFD-4AFE-BBA2-9455B3DEB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B7AD3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43</cp:revision>
  <cp:lastPrinted>2026-04-23T07:28:00Z</cp:lastPrinted>
  <dcterms:created xsi:type="dcterms:W3CDTF">2012-06-14T10:10:00Z</dcterms:created>
  <dcterms:modified xsi:type="dcterms:W3CDTF">2026-07-02T11:09:00Z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